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宁夏</w:t>
      </w:r>
      <w:r>
        <w:rPr>
          <w:rFonts w:hint="eastAsia" w:ascii="方正小标宋简体" w:hAnsi="方正小标宋简体" w:eastAsia="方正小标宋简体" w:cs="方正小标宋简体"/>
          <w:color w:val="auto"/>
          <w:sz w:val="44"/>
          <w:szCs w:val="44"/>
          <w:lang w:eastAsia="zh-CN"/>
        </w:rPr>
        <w:t>百万移民收入</w:t>
      </w:r>
      <w:r>
        <w:rPr>
          <w:rFonts w:hint="eastAsia" w:ascii="方正小标宋简体" w:hAnsi="方正小标宋简体" w:eastAsia="方正小标宋简体" w:cs="方正小标宋简体"/>
          <w:color w:val="auto"/>
          <w:sz w:val="44"/>
          <w:szCs w:val="44"/>
        </w:rPr>
        <w:t>统计监测制度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eastAsia="仿宋_GB2312" w:cs="仿宋_GB2312"/>
          <w:color w:val="auto"/>
          <w:sz w:val="32"/>
          <w:szCs w:val="32"/>
        </w:rPr>
      </w:pPr>
      <w:r>
        <w:rPr>
          <w:rFonts w:hint="eastAsia" w:eastAsia="仿宋_GB2312" w:cs="仿宋_GB2312"/>
          <w:color w:val="auto"/>
          <w:sz w:val="32"/>
          <w:szCs w:val="32"/>
        </w:rPr>
        <w:t>（</w:t>
      </w:r>
      <w:r>
        <w:rPr>
          <w:rFonts w:hint="eastAsia" w:eastAsia="仿宋_GB2312" w:cs="仿宋_GB2312"/>
          <w:color w:val="auto"/>
          <w:sz w:val="32"/>
          <w:szCs w:val="32"/>
          <w:lang w:eastAsia="zh-CN"/>
        </w:rPr>
        <w:t>202</w:t>
      </w:r>
      <w:r>
        <w:rPr>
          <w:rFonts w:hint="eastAsia" w:eastAsia="仿宋_GB2312" w:cs="仿宋_GB2312"/>
          <w:color w:val="auto"/>
          <w:sz w:val="32"/>
          <w:szCs w:val="32"/>
          <w:lang w:val="en-US" w:eastAsia="zh-CN"/>
        </w:rPr>
        <w:t>5</w:t>
      </w:r>
      <w:r>
        <w:rPr>
          <w:rFonts w:hint="eastAsia" w:eastAsia="仿宋_GB2312" w:cs="仿宋_GB2312"/>
          <w:color w:val="auto"/>
          <w:sz w:val="32"/>
          <w:szCs w:val="32"/>
          <w:lang w:eastAsia="zh-CN"/>
        </w:rPr>
        <w:t>年年报和202</w:t>
      </w:r>
      <w:r>
        <w:rPr>
          <w:rFonts w:hint="eastAsia" w:eastAsia="仿宋_GB2312" w:cs="仿宋_GB2312"/>
          <w:color w:val="auto"/>
          <w:sz w:val="32"/>
          <w:szCs w:val="32"/>
          <w:lang w:val="en-US" w:eastAsia="zh-CN"/>
        </w:rPr>
        <w:t>6</w:t>
      </w:r>
      <w:r>
        <w:rPr>
          <w:rFonts w:hint="eastAsia" w:eastAsia="仿宋_GB2312" w:cs="仿宋_GB2312"/>
          <w:color w:val="auto"/>
          <w:sz w:val="32"/>
          <w:szCs w:val="32"/>
          <w:lang w:eastAsia="zh-CN"/>
        </w:rPr>
        <w:t>年定期统计报表</w:t>
      </w:r>
      <w:r>
        <w:rPr>
          <w:rFonts w:hint="eastAsia" w:eastAsia="仿宋_GB2312" w:cs="仿宋_GB2312"/>
          <w:color w:val="auto"/>
          <w:sz w:val="32"/>
          <w:szCs w:val="32"/>
        </w:rPr>
        <w:t>）</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eastAsia="仿宋_GB2312"/>
          <w:lang w:eastAsia="zh-CN"/>
        </w:rPr>
      </w:pPr>
      <w:r>
        <w:rPr>
          <w:rFonts w:hint="eastAsia" w:eastAsia="仿宋_GB2312" w:cs="仿宋_GB2312"/>
          <w:color w:val="auto"/>
          <w:sz w:val="32"/>
          <w:szCs w:val="32"/>
          <w:lang w:eastAsia="zh-CN"/>
        </w:rPr>
        <w:t>（主要内容）</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outlineLvl w:val="0"/>
        <w:rPr>
          <w:rFonts w:hint="eastAsia" w:eastAsia="黑体" w:cs="Calibri"/>
          <w:color w:val="auto"/>
          <w:sz w:val="32"/>
        </w:rPr>
      </w:pPr>
      <w:r>
        <w:rPr>
          <w:rFonts w:hint="eastAsia" w:eastAsia="黑体" w:cs="Calibri"/>
          <w:color w:val="auto"/>
          <w:sz w:val="32"/>
        </w:rPr>
        <w:t>一、调查目的</w:t>
      </w:r>
    </w:p>
    <w:p>
      <w:pPr>
        <w:spacing w:line="520"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为深入学习贯彻习近平总书记视察宁夏重要讲话和重要指示批示精神，落实自治区第十三次党代会精神，根据《自治区党委办公厅 人民政府办公厅印发&lt;关于进一步强化易地搬迁后续扶持实施宁夏百万移民致富提升行动的意见&gt;的通知》精神和《自治区党委办公厅 人民政府办公厅关于印发&lt;2022年“四大提升行动”重点任务分工方案和任务清单&gt;的通知》要求,为全面反映全区百万移民安置区产业发展、生产现状、生活水平和收入情况，为全区各级党委和政府科学指导实施宁夏百万移民致富提升行动提供统计</w:t>
      </w:r>
      <w:bookmarkStart w:id="0" w:name="_GoBack"/>
      <w:bookmarkEnd w:id="0"/>
      <w:r>
        <w:rPr>
          <w:rFonts w:hint="eastAsia" w:eastAsia="仿宋_GB2312" w:cs="仿宋_GB2312"/>
          <w:color w:val="auto"/>
          <w:sz w:val="32"/>
          <w:szCs w:val="32"/>
          <w:lang w:val="en-US" w:eastAsia="zh-CN"/>
        </w:rPr>
        <w:t>信息支撑，依照《中华人民共和国统计法》规定，自治区统计局组织开展宁夏百万移民收入统计监测（以下简称宁夏百万移民监测）。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0"/>
        <w:rPr>
          <w:rFonts w:hint="eastAsia" w:eastAsia="黑体" w:cs="Calibri"/>
          <w:color w:val="auto"/>
          <w:sz w:val="32"/>
        </w:rPr>
      </w:pPr>
      <w:r>
        <w:rPr>
          <w:rFonts w:hint="eastAsia" w:eastAsia="黑体" w:cs="Calibri"/>
          <w:color w:val="auto"/>
          <w:sz w:val="32"/>
        </w:rPr>
        <w:t>二、调查内容</w:t>
      </w:r>
    </w:p>
    <w:p>
      <w:pPr>
        <w:spacing w:line="520"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宁夏百万移民监测调查内容主要包括移民现金账和实物账收支情况、住户成员及劳动力从业情况、住房和耐用品拥有情况、社区基本情况以及自治区党委和政府需要了解的其他民生情况等。具体内容由本方案的记账项目、问卷项目和汇总指标共同规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0"/>
        <w:rPr>
          <w:rFonts w:hint="eastAsia" w:eastAsia="黑体" w:cs="Calibri"/>
          <w:color w:val="auto"/>
          <w:sz w:val="32"/>
        </w:rPr>
      </w:pPr>
      <w:r>
        <w:rPr>
          <w:rFonts w:hint="eastAsia" w:eastAsia="黑体" w:cs="Calibri"/>
          <w:color w:val="auto"/>
          <w:sz w:val="32"/>
        </w:rPr>
        <w:t>三、调查对象及范围</w:t>
      </w:r>
    </w:p>
    <w:p>
      <w:pPr>
        <w:spacing w:line="520"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宁夏百万移民监测调查对象及范围为宁夏全区范围内先后实施的吊庄移民、扶贫扬黄灌溉工程移民、中部干旱带县内生态移民、“十一五”移民、“十二五”生态移民、“十三五”易地扶贫搬迁移民，涉及22个县（市、区）的123万移民，既包括迁入的农村移民，也包括迁入的城镇移民，只要是执行移民政策搬迁的所有移民住户在常住地以户为单位参与本调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0"/>
        <w:rPr>
          <w:rFonts w:hint="eastAsia" w:eastAsia="黑体" w:cs="Calibri"/>
          <w:color w:val="auto"/>
          <w:sz w:val="32"/>
        </w:rPr>
      </w:pPr>
      <w:r>
        <w:rPr>
          <w:rFonts w:hint="eastAsia" w:eastAsia="黑体" w:cs="Calibri"/>
          <w:color w:val="auto"/>
          <w:sz w:val="32"/>
        </w:rPr>
        <w:t>四、调查方法</w:t>
      </w:r>
    </w:p>
    <w:p>
      <w:pPr>
        <w:spacing w:line="520"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在95%的置信度下，移民人均可支配收入、消费支出的抽样相对误差控制在5%以内，收入四大项和消费八大类数据的抽样相对误差控制在5%以内。在95%的置信度下，分县居民人均可支配收入和消费支出的抽样相对误差基本控制在15%以内。</w:t>
      </w:r>
    </w:p>
    <w:p>
      <w:pPr>
        <w:spacing w:line="520"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以全区为总体，在对全区22个县（市、区）123万移民为总体进行代表性评估的基础上，按照对称等距抽样方法，抽选宁夏百万移民调查点、调查户。并综合参考调查数据和税收行政记录大数据等定期对调查样本代表性进行评估和校准。所抽选样本与国家统计局组织开展的住户调查和宁夏总队牵头组织开展的分市县住户调查样本点不重合。抽中的调查移民点、调查户的变动必须报自治区统计局审批。</w:t>
      </w:r>
    </w:p>
    <w:p>
      <w:pPr>
        <w:spacing w:line="520"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调查采用日记账和问卷调查相结合的方式采集基础数据。县（市、区）地方调查队和统计局按照调查制度的时限要求，将审核后的数据，通过安全途径直接上报自治区统计局。自治区统计局根据各县（市、区）上报调查数据审核汇总后，生成全区生态移民统计监测数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0"/>
        <w:rPr>
          <w:rFonts w:hint="eastAsia" w:eastAsia="黑体" w:cs="Calibri"/>
          <w:color w:val="auto"/>
          <w:sz w:val="32"/>
        </w:rPr>
      </w:pPr>
      <w:r>
        <w:rPr>
          <w:rFonts w:hint="eastAsia" w:eastAsia="黑体" w:cs="Calibri"/>
          <w:color w:val="auto"/>
          <w:sz w:val="32"/>
        </w:rPr>
        <w:t>五、组织方式</w:t>
      </w:r>
    </w:p>
    <w:p>
      <w:pPr>
        <w:spacing w:line="520"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宁夏百万移民监测在自治区统计局统一领导下进行，负责制定调查制度，组织调查实施，监督调查过程，审核、汇总、发布调查数据。具体调查工作，已设立地方调查队的县（市、区）由地方调查队负责实施；未设立地方调查队的县（市、区）由统计局负责组织实施。各县（市、区）统计局、地方调查队应按照本制度规定，认真组织实施调查，确保调查数据质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0"/>
        <w:rPr>
          <w:rFonts w:hint="eastAsia" w:eastAsia="黑体" w:cs="Calibri"/>
          <w:color w:val="auto"/>
          <w:sz w:val="32"/>
          <w:lang w:eastAsia="zh-CN"/>
        </w:rPr>
      </w:pPr>
      <w:r>
        <w:rPr>
          <w:rFonts w:hint="eastAsia" w:eastAsia="黑体" w:cs="Calibri"/>
          <w:color w:val="auto"/>
          <w:sz w:val="32"/>
        </w:rPr>
        <w:t>六、数据</w:t>
      </w:r>
      <w:r>
        <w:rPr>
          <w:rFonts w:hint="eastAsia" w:eastAsia="黑体" w:cs="Calibri"/>
          <w:color w:val="auto"/>
          <w:sz w:val="32"/>
          <w:lang w:eastAsia="zh-CN"/>
        </w:rPr>
        <w:t>使用</w:t>
      </w:r>
    </w:p>
    <w:p>
      <w:pPr>
        <w:spacing w:line="520"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数据在审核、汇总、评估过程中继续加强调查数据与宁夏住户调查全省及分市县相关数据的协调性评估，确保与各地住户调查数据相协调。宁夏百万移民收入统计监测调查结果不对外发布，数据只为自治区党委和政府决策参考使用。各地要严格遵守《统计法》和相关制度要求，做好数据管理和保密工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4YTU5MTgxY2Y5Y2RmYTBmOTRmMGM0OWQ0NzA5NmMifQ=="/>
  </w:docVars>
  <w:rsids>
    <w:rsidRoot w:val="00447BF6"/>
    <w:rsid w:val="00385CD5"/>
    <w:rsid w:val="003A6782"/>
    <w:rsid w:val="00447BF6"/>
    <w:rsid w:val="004947D2"/>
    <w:rsid w:val="007A5FF4"/>
    <w:rsid w:val="008A18AD"/>
    <w:rsid w:val="008D7468"/>
    <w:rsid w:val="0090657D"/>
    <w:rsid w:val="009D66AE"/>
    <w:rsid w:val="009D772E"/>
    <w:rsid w:val="00A066B4"/>
    <w:rsid w:val="00A87D6B"/>
    <w:rsid w:val="00AB45B7"/>
    <w:rsid w:val="00AD047D"/>
    <w:rsid w:val="00B12DD7"/>
    <w:rsid w:val="00D64659"/>
    <w:rsid w:val="00D86CFF"/>
    <w:rsid w:val="00ED4DB1"/>
    <w:rsid w:val="00EE4613"/>
    <w:rsid w:val="028C1639"/>
    <w:rsid w:val="06BE56F5"/>
    <w:rsid w:val="099F0462"/>
    <w:rsid w:val="0A8375E1"/>
    <w:rsid w:val="11FEB822"/>
    <w:rsid w:val="137966B3"/>
    <w:rsid w:val="16F32077"/>
    <w:rsid w:val="17D9C108"/>
    <w:rsid w:val="19EF60C4"/>
    <w:rsid w:val="2396369E"/>
    <w:rsid w:val="29BA63D1"/>
    <w:rsid w:val="2BEF8569"/>
    <w:rsid w:val="2D211B06"/>
    <w:rsid w:val="2D7D630F"/>
    <w:rsid w:val="2FF744FA"/>
    <w:rsid w:val="346C0B4C"/>
    <w:rsid w:val="39A95036"/>
    <w:rsid w:val="3AFFB963"/>
    <w:rsid w:val="3FFB0B5B"/>
    <w:rsid w:val="435C42AC"/>
    <w:rsid w:val="4A780082"/>
    <w:rsid w:val="4E5DA332"/>
    <w:rsid w:val="4F6F371D"/>
    <w:rsid w:val="563C4133"/>
    <w:rsid w:val="5FFFD5A6"/>
    <w:rsid w:val="626F50EE"/>
    <w:rsid w:val="65FDA233"/>
    <w:rsid w:val="66FB23A3"/>
    <w:rsid w:val="67CC7927"/>
    <w:rsid w:val="6DEE1308"/>
    <w:rsid w:val="71FF0D3B"/>
    <w:rsid w:val="76F7FA39"/>
    <w:rsid w:val="77DF7659"/>
    <w:rsid w:val="7B3E1064"/>
    <w:rsid w:val="7BBC4EE6"/>
    <w:rsid w:val="7BBD7DAC"/>
    <w:rsid w:val="7BFF5C92"/>
    <w:rsid w:val="7DB3E885"/>
    <w:rsid w:val="7E47CD85"/>
    <w:rsid w:val="7E7E2D6D"/>
    <w:rsid w:val="7F48F1CB"/>
    <w:rsid w:val="7F569088"/>
    <w:rsid w:val="7F5B24EC"/>
    <w:rsid w:val="7FBA65E6"/>
    <w:rsid w:val="96EE02AB"/>
    <w:rsid w:val="9A6FCFC9"/>
    <w:rsid w:val="9FD33A6B"/>
    <w:rsid w:val="A9FFE9E5"/>
    <w:rsid w:val="AFF75256"/>
    <w:rsid w:val="B6802364"/>
    <w:rsid w:val="B834BA6B"/>
    <w:rsid w:val="BB5F81F6"/>
    <w:rsid w:val="BDF691F4"/>
    <w:rsid w:val="BFDE3D74"/>
    <w:rsid w:val="BFFD7F3B"/>
    <w:rsid w:val="C3E78D86"/>
    <w:rsid w:val="C7ADA7BC"/>
    <w:rsid w:val="CFBF1AFF"/>
    <w:rsid w:val="CFFEB3B9"/>
    <w:rsid w:val="D09F66AF"/>
    <w:rsid w:val="DFFFE2D3"/>
    <w:rsid w:val="E25BCBFD"/>
    <w:rsid w:val="E6EFCBA1"/>
    <w:rsid w:val="E7F81EC2"/>
    <w:rsid w:val="EDFBC9B1"/>
    <w:rsid w:val="F9995429"/>
    <w:rsid w:val="FB5C3C5D"/>
    <w:rsid w:val="FB97A3F9"/>
    <w:rsid w:val="FBFF2501"/>
    <w:rsid w:val="FCBF8562"/>
    <w:rsid w:val="FD33780F"/>
    <w:rsid w:val="FDF4B059"/>
    <w:rsid w:val="FEFF136D"/>
    <w:rsid w:val="FF3F3873"/>
    <w:rsid w:val="FFBEA888"/>
    <w:rsid w:val="FFC9C447"/>
    <w:rsid w:val="FFFDF0D5"/>
    <w:rsid w:val="FFFF4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paragraph" w:styleId="3">
    <w:name w:val="Body Text Indent"/>
    <w:basedOn w:val="1"/>
    <w:qFormat/>
    <w:uiPriority w:val="0"/>
    <w:pPr>
      <w:ind w:firstLine="435"/>
    </w:pPr>
    <w:rPr>
      <w:rFonts w:cs="Times New Roman"/>
      <w:kern w:val="0"/>
      <w:sz w:val="20"/>
      <w:szCs w:val="20"/>
    </w:rPr>
  </w:style>
  <w:style w:type="paragraph" w:styleId="4">
    <w:name w:val="Body Text"/>
    <w:basedOn w:val="1"/>
    <w:link w:val="9"/>
    <w:qFormat/>
    <w:uiPriority w:val="0"/>
    <w:pPr>
      <w:spacing w:line="240" w:lineRule="atLeast"/>
    </w:pPr>
    <w:rPr>
      <w:sz w:val="24"/>
      <w:szCs w:val="20"/>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 Char"/>
    <w:basedOn w:val="8"/>
    <w:link w:val="4"/>
    <w:qFormat/>
    <w:uiPriority w:val="0"/>
    <w:rPr>
      <w:rFonts w:ascii="Times New Roman" w:hAnsi="Times New Roman" w:eastAsia="宋体" w:cs="Times New Roman"/>
      <w:sz w:val="24"/>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paragraph" w:customStyle="1" w:styleId="12">
    <w:name w:val="Char Char Char1 Char Char Char Char Char Char Char"/>
    <w:basedOn w:val="1"/>
    <w:qFormat/>
    <w:uiPriority w:val="0"/>
    <w:rPr>
      <w:rFonts w:ascii="宋体" w:hAnsi="宋体" w:cs="Courier New"/>
      <w:sz w:val="32"/>
      <w:szCs w:val="32"/>
    </w:rPr>
  </w:style>
  <w:style w:type="paragraph" w:customStyle="1" w:styleId="13">
    <w:name w:val="Char Char1 Char Char2 Char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3</Pages>
  <Words>1253</Words>
  <Characters>1277</Characters>
  <Lines>4</Lines>
  <Paragraphs>1</Paragraphs>
  <TotalTime>13</TotalTime>
  <ScaleCrop>false</ScaleCrop>
  <LinksUpToDate>false</LinksUpToDate>
  <CharactersWithSpaces>1279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2019-04-21T22:49:00Z</dcterms:created>
  <dc:creator>王蓉(拟稿)</dc:creator>
  <cp:lastModifiedBy>王蓉</cp:lastModifiedBy>
  <cp:lastPrinted>2023-10-25T11:18:00Z</cp:lastPrinted>
  <dcterms:modified xsi:type="dcterms:W3CDTF">2026-03-31T14:37:25Z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45243E7CCEC5484FBAF07222DF44709C</vt:lpwstr>
  </property>
</Properties>
</file>